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3BEEF4" w14:textId="77777777" w:rsidR="00E47AB8" w:rsidRPr="006E500E" w:rsidRDefault="00E47AB8">
      <w:pPr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918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90"/>
        <w:gridCol w:w="1710"/>
        <w:gridCol w:w="466"/>
        <w:gridCol w:w="573"/>
        <w:gridCol w:w="573"/>
        <w:gridCol w:w="573"/>
        <w:gridCol w:w="525"/>
        <w:gridCol w:w="48"/>
        <w:gridCol w:w="573"/>
        <w:gridCol w:w="573"/>
      </w:tblGrid>
      <w:tr w:rsidR="00D2094D" w:rsidRPr="006E500E" w14:paraId="3882E41B" w14:textId="77777777" w:rsidTr="0015737D">
        <w:trPr>
          <w:cantSplit/>
          <w:trHeight w:val="107"/>
          <w:tblHeader/>
        </w:trPr>
        <w:tc>
          <w:tcPr>
            <w:tcW w:w="657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284AC821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</w:rPr>
              <w:t>PROJECT NAME:</w:t>
            </w:r>
          </w:p>
        </w:tc>
        <w:tc>
          <w:tcPr>
            <w:tcW w:w="2376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7EC6A63" w14:textId="0C1C5F24" w:rsidR="00D2094D" w:rsidRPr="006E500E" w:rsidRDefault="00BD43FF" w:rsidP="00BD43FF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</w:rPr>
              <w:t>DRAWING NO.</w:t>
            </w:r>
          </w:p>
        </w:tc>
        <w:tc>
          <w:tcPr>
            <w:tcW w:w="97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3BA2DFC" w14:textId="77777777" w:rsidR="00D2094D" w:rsidRPr="006E500E" w:rsidRDefault="00D2094D" w:rsidP="00D2094D">
            <w:pPr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</w:rPr>
              <w:t>REV.</w:t>
            </w:r>
          </w:p>
        </w:tc>
      </w:tr>
      <w:tr w:rsidR="00D2094D" w:rsidRPr="006E500E" w14:paraId="68F4047C" w14:textId="77777777" w:rsidTr="0015737D">
        <w:trPr>
          <w:cantSplit/>
          <w:trHeight w:val="107"/>
          <w:tblHeader/>
        </w:trPr>
        <w:tc>
          <w:tcPr>
            <w:tcW w:w="65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1075A532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376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0C4F2A49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97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415F20F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D2094D" w:rsidRPr="006E500E" w14:paraId="34A3F0E8" w14:textId="77777777" w:rsidTr="009F6363">
        <w:trPr>
          <w:cantSplit/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45CFD7C" w14:textId="77777777" w:rsidR="00D2094D" w:rsidRPr="006E500E" w:rsidRDefault="00D2094D" w:rsidP="00D2094D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18"/>
                <w:szCs w:val="18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6466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2E75623A" w14:textId="77777777" w:rsidR="00D2094D" w:rsidRPr="006E500E" w:rsidRDefault="00D2094D" w:rsidP="0015737D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18"/>
                <w:szCs w:val="18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color w:val="FFFFFF"/>
                <w:sz w:val="18"/>
                <w:szCs w:val="18"/>
              </w:rPr>
              <w:t>QUESTIONS</w:t>
            </w:r>
          </w:p>
        </w:tc>
        <w:tc>
          <w:tcPr>
            <w:tcW w:w="1494" w:type="dxa"/>
            <w:gridSpan w:val="3"/>
            <w:shd w:val="clear" w:color="auto" w:fill="C6D0F0"/>
            <w:vAlign w:val="center"/>
          </w:tcPr>
          <w:p w14:paraId="68461F5D" w14:textId="77777777" w:rsidR="00D2094D" w:rsidRPr="006E500E" w:rsidRDefault="00D2094D" w:rsidP="00D2094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388" w:type="dxa"/>
            <w:gridSpan w:val="4"/>
            <w:shd w:val="clear" w:color="auto" w:fill="BCCF00"/>
            <w:vAlign w:val="center"/>
          </w:tcPr>
          <w:p w14:paraId="652E19E2" w14:textId="77777777" w:rsidR="00D2094D" w:rsidRPr="006E500E" w:rsidRDefault="00D2094D" w:rsidP="00D2094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684688" w:rsidRPr="006E500E" w14:paraId="0C02E28D" w14:textId="77777777" w:rsidTr="009F6363">
        <w:trPr>
          <w:cantSplit/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105DCD26" w14:textId="77777777" w:rsidR="00D2094D" w:rsidRPr="006E500E" w:rsidRDefault="00D2094D" w:rsidP="00D2094D">
            <w:pPr>
              <w:rPr>
                <w:rFonts w:ascii="FS Albert Arabic" w:hAnsi="FS Albert Arabic" w:cs="FS Albert Arabic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6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7993EE9D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C6D0F0"/>
            <w:vAlign w:val="center"/>
          </w:tcPr>
          <w:p w14:paraId="3B35E5A3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1DB76792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200D1F36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327325EC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06829745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5AF1DEF2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NO</w:t>
            </w:r>
          </w:p>
        </w:tc>
      </w:tr>
      <w:tr w:rsidR="00684688" w:rsidRPr="006E500E" w14:paraId="5B30A7B6" w14:textId="77777777" w:rsidTr="009F6363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65B9FFA1" w14:textId="77777777" w:rsidR="00D2094D" w:rsidRPr="006E500E" w:rsidRDefault="00D2094D" w:rsidP="0015737D">
            <w:pPr>
              <w:spacing w:before="60" w:after="60"/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  <w:t>Drawing Presentation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2B90BD79" w14:textId="77777777" w:rsidR="00D2094D" w:rsidRPr="006E500E" w:rsidRDefault="00D2094D" w:rsidP="00D2094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C6D0F0"/>
            <w:vAlign w:val="center"/>
          </w:tcPr>
          <w:p w14:paraId="6AC199B4" w14:textId="77777777" w:rsidR="00D2094D" w:rsidRPr="006E500E" w:rsidRDefault="00D2094D" w:rsidP="00D2094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C6D0F0"/>
            <w:vAlign w:val="center"/>
          </w:tcPr>
          <w:p w14:paraId="20328AEC" w14:textId="77777777" w:rsidR="00D2094D" w:rsidRPr="006E500E" w:rsidRDefault="00D2094D" w:rsidP="00D2094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4E08553A" w14:textId="77777777" w:rsidR="00D2094D" w:rsidRPr="006E500E" w:rsidRDefault="00D2094D" w:rsidP="00D2094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BCCF00"/>
            <w:vAlign w:val="center"/>
          </w:tcPr>
          <w:p w14:paraId="30BA7594" w14:textId="77777777" w:rsidR="00D2094D" w:rsidRPr="006E500E" w:rsidRDefault="00D2094D" w:rsidP="00D2094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BCCF00"/>
            <w:vAlign w:val="center"/>
          </w:tcPr>
          <w:p w14:paraId="7C3D6AA1" w14:textId="77777777" w:rsidR="00D2094D" w:rsidRPr="006E500E" w:rsidRDefault="00D2094D" w:rsidP="00D2094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4688" w:rsidRPr="006E500E" w14:paraId="0A3E8CBC" w14:textId="77777777" w:rsidTr="009F6363">
        <w:trPr>
          <w:trHeight w:val="39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49EC974" w14:textId="77777777" w:rsidR="00684688" w:rsidRPr="006E500E" w:rsidRDefault="00684688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AA36D44" w14:textId="77777777" w:rsidR="00684688" w:rsidRPr="006E500E" w:rsidRDefault="00684688" w:rsidP="0068468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Does the drawing comply with the project CAD Standards (All lines, symbols, legends, abbreviations, text, etc. are legible)?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3AA38293" w14:textId="77777777" w:rsidR="00684688" w:rsidRPr="006E500E" w:rsidRDefault="00684688" w:rsidP="0068468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54" w:type="dxa"/>
            <w:shd w:val="clear" w:color="auto" w:fill="C6D0F0"/>
            <w:vAlign w:val="center"/>
          </w:tcPr>
          <w:p w14:paraId="2DD51613" w14:textId="77777777" w:rsidR="00684688" w:rsidRPr="006E500E" w:rsidRDefault="00684688" w:rsidP="0068468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46" w:type="dxa"/>
            <w:shd w:val="clear" w:color="auto" w:fill="C6D0F0"/>
            <w:vAlign w:val="center"/>
          </w:tcPr>
          <w:p w14:paraId="62BC941E" w14:textId="77777777" w:rsidR="00684688" w:rsidRPr="006E500E" w:rsidRDefault="00684688" w:rsidP="0068468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778B2C18" w14:textId="77777777" w:rsidR="00684688" w:rsidRPr="006E500E" w:rsidRDefault="00684688" w:rsidP="0068468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15" w:type="dxa"/>
            <w:shd w:val="clear" w:color="auto" w:fill="BCCF00"/>
            <w:vAlign w:val="center"/>
          </w:tcPr>
          <w:p w14:paraId="312795D2" w14:textId="77777777" w:rsidR="00684688" w:rsidRPr="006E500E" w:rsidRDefault="00684688" w:rsidP="0068468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14" w:type="dxa"/>
            <w:shd w:val="clear" w:color="auto" w:fill="BCCF00"/>
            <w:vAlign w:val="center"/>
          </w:tcPr>
          <w:p w14:paraId="56AB71EE" w14:textId="77777777" w:rsidR="00684688" w:rsidRPr="006E500E" w:rsidRDefault="00684688" w:rsidP="0068468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684688" w:rsidRPr="006E500E" w14:paraId="1FDC6D35" w14:textId="77777777" w:rsidTr="009F6363">
        <w:trPr>
          <w:trHeight w:val="395"/>
        </w:trPr>
        <w:tc>
          <w:tcPr>
            <w:tcW w:w="570" w:type="dxa"/>
            <w:shd w:val="clear" w:color="auto" w:fill="auto"/>
            <w:noWrap/>
            <w:vAlign w:val="center"/>
          </w:tcPr>
          <w:p w14:paraId="1CA9B089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4E64000" w14:textId="77777777" w:rsidR="00D2094D" w:rsidRPr="006E500E" w:rsidRDefault="00C437A6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Does</w:t>
            </w:r>
            <w:r w:rsidR="00D2094D" w:rsidRPr="006E500E">
              <w:rPr>
                <w:rFonts w:ascii="FS Albert Arabic" w:hAnsi="FS Albert Arabic" w:cs="FS Albert Arabic"/>
                <w:color w:val="000000"/>
              </w:rPr>
              <w:t xml:space="preserve"> the Drawing reviewed for constructability? 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00321DBD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1DAB980E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5AF513FF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070D0DBC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1AD48E96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676EC730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2C96DE31" w14:textId="77777777" w:rsidTr="009F6363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6564BE4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7AA482A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Does the layout read and interpreted in conjunction with the applicable Architectural, Civil, Electrical (both LV System &amp; ELV System)</w:t>
            </w:r>
            <w:r w:rsidR="00676AC2" w:rsidRPr="006E500E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Pr="006E500E">
              <w:rPr>
                <w:rFonts w:ascii="FS Albert Arabic" w:hAnsi="FS Albert Arabic" w:cs="FS Albert Arabic"/>
                <w:color w:val="000000"/>
              </w:rPr>
              <w:t>and Mechanical Layout?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7A9F410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4A8EBE9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6131F22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5424B45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1F26469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1A6EED6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1FBF7F31" w14:textId="77777777" w:rsidTr="009F6363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</w:tcPr>
          <w:p w14:paraId="32D6B9BF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72A093D9" w14:textId="77777777" w:rsidR="00D2094D" w:rsidRPr="006E500E" w:rsidRDefault="00C437A6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 f</w:t>
            </w:r>
            <w:r w:rsidR="00D2094D" w:rsidRPr="006E500E">
              <w:rPr>
                <w:rFonts w:ascii="FS Albert Arabic" w:hAnsi="FS Albert Arabic" w:cs="FS Albert Arabic"/>
                <w:color w:val="000000"/>
              </w:rPr>
              <w:t xml:space="preserve">ields in the title block consistent with the project drawing log/ </w:t>
            </w:r>
            <w:proofErr w:type="gramStart"/>
            <w:r w:rsidR="00D2094D" w:rsidRPr="006E500E">
              <w:rPr>
                <w:rFonts w:ascii="FS Albert Arabic" w:hAnsi="FS Albert Arabic" w:cs="FS Albert Arabic"/>
                <w:color w:val="000000"/>
              </w:rPr>
              <w:t>index.</w:t>
            </w:r>
            <w:proofErr w:type="gramEnd"/>
          </w:p>
        </w:tc>
        <w:tc>
          <w:tcPr>
            <w:tcW w:w="494" w:type="dxa"/>
            <w:shd w:val="clear" w:color="auto" w:fill="C6D0F0"/>
            <w:vAlign w:val="center"/>
          </w:tcPr>
          <w:p w14:paraId="1554E645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512910C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64536B19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F409417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1B7E39C8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547B7835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136760FD" w14:textId="77777777" w:rsidTr="009F6363">
        <w:trPr>
          <w:trHeight w:val="80"/>
        </w:trPr>
        <w:tc>
          <w:tcPr>
            <w:tcW w:w="570" w:type="dxa"/>
            <w:shd w:val="clear" w:color="auto" w:fill="auto"/>
            <w:noWrap/>
            <w:vAlign w:val="center"/>
          </w:tcPr>
          <w:p w14:paraId="107F50E6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7F4F2FB6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Key plan and North arrow are provided &amp; the key plan shall have the layout area hatched.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1BE6671C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10E58BD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4E6F3402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1B2B198E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5F80147B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4F9E9FDA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074EE69B" w14:textId="77777777" w:rsidTr="009F6363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000087E1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F697E88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Match lines or X-Y Grid are clearly defined.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7D27FF4C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279F0B6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B143163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70B77071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486188D9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60CBD8F4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44DDE0E2" w14:textId="77777777" w:rsidTr="009F6363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78F1733D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61DEEE6F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Drawing notes are complete &amp; agree with information on the drawings &amp; details.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406DFB28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5648F769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484854BB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19E75EC1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5C2ADD44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73775AA8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18D46D3B" w14:textId="77777777" w:rsidTr="009F6363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</w:tcPr>
          <w:p w14:paraId="0F090FB4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hideMark/>
          </w:tcPr>
          <w:p w14:paraId="69AC1872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 layout dimensions (fixture spacing, mounting height, operating height for panels etc.) clearly defined?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0A32C621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58E78500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44E646DD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51395B69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20749DCB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34D635A3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5A6CE10E" w14:textId="77777777" w:rsidTr="009F6363">
        <w:trPr>
          <w:trHeight w:val="359"/>
        </w:trPr>
        <w:tc>
          <w:tcPr>
            <w:tcW w:w="570" w:type="dxa"/>
            <w:shd w:val="clear" w:color="auto" w:fill="auto"/>
            <w:noWrap/>
            <w:vAlign w:val="center"/>
          </w:tcPr>
          <w:p w14:paraId="286F410F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hideMark/>
          </w:tcPr>
          <w:p w14:paraId="4F1FA102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 layout legends specific or provide the details regarding the type, rating and mounting height of the switches and receptacles or power outlets?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0B70AB49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C67D606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368AA176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7F60FA50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466FD615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4B74C9C1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0382EE11" w14:textId="77777777" w:rsidTr="009F6363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</w:tcPr>
          <w:p w14:paraId="1E02BE2A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6A461032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Bar scale is shown on the drawing &amp; correct scale is used for all details, plan/elevation &amp; sections. Details Not to Scale are also clearly marked.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1CE83E2F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14A659C2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4CCE224B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1B0687A4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648E63BC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4595163D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5F4A1A02" w14:textId="77777777" w:rsidTr="009F6363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0F3B5BA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08F7936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All interdisciplinary comments &amp; comments from previous revisions have been resolved and incorporated. Holds &amp; revisions are corr</w:t>
            </w:r>
            <w:bookmarkStart w:id="12" w:name="_GoBack"/>
            <w:bookmarkEnd w:id="12"/>
            <w:r w:rsidRPr="006E500E">
              <w:rPr>
                <w:rFonts w:ascii="FS Albert Arabic" w:hAnsi="FS Albert Arabic" w:cs="FS Albert Arabic"/>
                <w:color w:val="000000"/>
              </w:rPr>
              <w:t>ectly marked.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0B29E1E4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60CB9010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7C62A467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F4A0784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060F35CA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108F29FA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436824C5" w14:textId="77777777" w:rsidTr="009F6363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</w:tcPr>
          <w:p w14:paraId="38D4B5CA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34ED1E9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 layout clearly defined the limits of existing and new work including future expansions, interface points, Battery limits.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11D7B515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1B4AAD83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AEF4DFD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98F9CC1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457D7AA5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79D6E04F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7264007D" w14:textId="77777777" w:rsidTr="009F6363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</w:tcPr>
          <w:p w14:paraId="0D576CF7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DFBF993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 xml:space="preserve">Have the conduit continuations between </w:t>
            </w:r>
            <w:r w:rsidR="00A76E7D" w:rsidRPr="006E500E">
              <w:rPr>
                <w:rFonts w:ascii="FS Albert Arabic" w:hAnsi="FS Albert Arabic" w:cs="FS Albert Arabic"/>
                <w:color w:val="000000"/>
              </w:rPr>
              <w:t xml:space="preserve">the </w:t>
            </w:r>
            <w:r w:rsidRPr="006E500E">
              <w:rPr>
                <w:rFonts w:ascii="FS Albert Arabic" w:hAnsi="FS Albert Arabic" w:cs="FS Albert Arabic"/>
                <w:color w:val="000000"/>
              </w:rPr>
              <w:t>drawings v</w:t>
            </w:r>
            <w:r w:rsidR="00D25272" w:rsidRPr="006E500E">
              <w:rPr>
                <w:rFonts w:ascii="FS Albert Arabic" w:hAnsi="FS Albert Arabic" w:cs="FS Albert Arabic"/>
                <w:color w:val="000000"/>
              </w:rPr>
              <w:t>erified and properly identified?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76A25EEE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4E20CB45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5B22E4D1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4B0FC17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74C3FA36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1D62CD20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227EE7CA" w14:textId="77777777" w:rsidTr="009F6363">
        <w:trPr>
          <w:trHeight w:val="71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0173C0A3" w14:textId="77777777" w:rsidR="00D2094D" w:rsidRPr="006E500E" w:rsidRDefault="00D2094D" w:rsidP="0015737D">
            <w:pPr>
              <w:spacing w:before="60" w:after="60"/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  <w:t>Codes/Standards/Project Requirements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50B1DF31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C6D0F0"/>
            <w:vAlign w:val="center"/>
          </w:tcPr>
          <w:p w14:paraId="52CC3A8F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C6D0F0"/>
            <w:vAlign w:val="center"/>
          </w:tcPr>
          <w:p w14:paraId="7FEF6A7E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1ED56F38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BCCF00"/>
            <w:vAlign w:val="center"/>
          </w:tcPr>
          <w:p w14:paraId="7D186C2A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BCCF00"/>
            <w:vAlign w:val="center"/>
          </w:tcPr>
          <w:p w14:paraId="2CFA89A2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684688" w:rsidRPr="006E500E" w14:paraId="1A5BB438" w14:textId="77777777" w:rsidTr="009F6363">
        <w:trPr>
          <w:trHeight w:val="161"/>
        </w:trPr>
        <w:tc>
          <w:tcPr>
            <w:tcW w:w="570" w:type="dxa"/>
            <w:shd w:val="clear" w:color="auto" w:fill="auto"/>
            <w:noWrap/>
            <w:vAlign w:val="center"/>
          </w:tcPr>
          <w:p w14:paraId="798F0559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ECD26C8" w14:textId="77777777" w:rsidR="00D2094D" w:rsidRPr="006E500E" w:rsidRDefault="00C437A6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Does the system design comply with the applicable Code, International and Saudi standard, local Government Regulation and Project Specification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1F55C5D0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3892797B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664B3102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DA404F2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485EB558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745FCD81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1D4A468F" w14:textId="77777777" w:rsidTr="009F6363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4B1D809D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5DBF0AF" w14:textId="77777777" w:rsidR="00D2094D" w:rsidRPr="006E500E" w:rsidRDefault="00C437A6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 xml:space="preserve">Have the mounting/installation </w:t>
            </w:r>
            <w:r w:rsidR="00D2094D" w:rsidRPr="006E500E">
              <w:rPr>
                <w:rFonts w:ascii="FS Albert Arabic" w:hAnsi="FS Albert Arabic" w:cs="FS Albert Arabic"/>
                <w:color w:val="000000"/>
              </w:rPr>
              <w:t>of the light fixtures and power outlets as per the project specification?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21AD47C3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FA6C3AF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0BADBAC3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22E2886F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6798C9A3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6B7C5EB5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84688" w:rsidRPr="006E500E" w14:paraId="526E3EE8" w14:textId="77777777" w:rsidTr="009F6363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</w:tcPr>
          <w:p w14:paraId="458198B7" w14:textId="77777777" w:rsidR="00D2094D" w:rsidRPr="006E500E" w:rsidRDefault="00D2094D" w:rsidP="00684688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7CC8A3C" w14:textId="77777777" w:rsidR="00D2094D" w:rsidRPr="006E500E" w:rsidRDefault="00D2094D" w:rsidP="001573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Is the circuit Identification and tagging as per the load schedules and project requirements?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1CDFECE7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559009DF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1D79372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16403151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7B0AD0B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0FEB56D1" w14:textId="77777777" w:rsidR="00D2094D" w:rsidRPr="006E500E" w:rsidRDefault="00D2094D" w:rsidP="00D2094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76AC2" w:rsidRPr="006E500E" w14:paraId="60237971" w14:textId="77777777" w:rsidTr="009F6363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</w:tcPr>
          <w:p w14:paraId="6A701FD9" w14:textId="77777777" w:rsidR="00676AC2" w:rsidRPr="006E500E" w:rsidRDefault="00676AC2" w:rsidP="00676AC2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</w:tcPr>
          <w:p w14:paraId="6A82B24E" w14:textId="77777777" w:rsidR="00676AC2" w:rsidRPr="006E500E" w:rsidRDefault="00676AC2" w:rsidP="00676AC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The designing of the Lighting / Small Power System shall comply with the project design criteria.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32FF3872" w14:textId="77777777" w:rsidR="00676AC2" w:rsidRPr="006E500E" w:rsidRDefault="00676AC2" w:rsidP="00676AC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</w:rPr>
            </w:r>
            <w:r w:rsidR="00F208F4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4254CA7" w14:textId="77777777" w:rsidR="00676AC2" w:rsidRPr="006E500E" w:rsidRDefault="00676AC2" w:rsidP="00676AC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</w:rPr>
            </w:r>
            <w:r w:rsidR="00F208F4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25FA50FA" w14:textId="77777777" w:rsidR="00676AC2" w:rsidRPr="006E500E" w:rsidRDefault="00676AC2" w:rsidP="00676AC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</w:rPr>
            </w:r>
            <w:r w:rsidR="00F208F4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0F01440A" w14:textId="77777777" w:rsidR="00676AC2" w:rsidRPr="006E500E" w:rsidRDefault="00676AC2" w:rsidP="00676AC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</w:rPr>
            </w:r>
            <w:r w:rsidR="00F208F4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E9BF678" w14:textId="77777777" w:rsidR="00676AC2" w:rsidRPr="006E500E" w:rsidRDefault="00676AC2" w:rsidP="00676AC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</w:rPr>
            </w:r>
            <w:r w:rsidR="00F208F4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004B3456" w14:textId="77777777" w:rsidR="00676AC2" w:rsidRPr="006E500E" w:rsidRDefault="00676AC2" w:rsidP="00676AC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</w:rPr>
            </w:r>
            <w:r w:rsidR="00F208F4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C437A6" w:rsidRPr="006E500E" w14:paraId="7DDBADA3" w14:textId="77777777" w:rsidTr="009F6363">
        <w:trPr>
          <w:trHeight w:val="71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4BF6D8B7" w14:textId="77777777" w:rsidR="00C437A6" w:rsidRPr="006E500E" w:rsidRDefault="00C437A6" w:rsidP="00C437A6">
            <w:pPr>
              <w:spacing w:before="60" w:after="60"/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  <w:t>Reference Information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57E4C59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C6D0F0"/>
            <w:vAlign w:val="center"/>
          </w:tcPr>
          <w:p w14:paraId="7E7CF4E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C6D0F0"/>
            <w:vAlign w:val="center"/>
          </w:tcPr>
          <w:p w14:paraId="1ACCA4A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37D5670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BCCF00"/>
            <w:vAlign w:val="center"/>
          </w:tcPr>
          <w:p w14:paraId="10DE082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BCCF00"/>
            <w:vAlign w:val="center"/>
          </w:tcPr>
          <w:p w14:paraId="30EC8CA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437A6" w:rsidRPr="006E500E" w14:paraId="094192A0" w14:textId="77777777" w:rsidTr="009F6363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FA14C69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9FD3E46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 xml:space="preserve">Check to ensure general notes include reference to applicable Codes, Standards and Project Specifications/Supplier submittals. 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234ACD1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7AA8DA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3509E0A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56FCCA2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AE3FF5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57C7061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4BD1E998" w14:textId="77777777" w:rsidTr="009F6363">
        <w:trPr>
          <w:trHeight w:val="161"/>
        </w:trPr>
        <w:tc>
          <w:tcPr>
            <w:tcW w:w="570" w:type="dxa"/>
            <w:shd w:val="clear" w:color="auto" w:fill="auto"/>
            <w:noWrap/>
            <w:vAlign w:val="center"/>
          </w:tcPr>
          <w:p w14:paraId="33A2B7AD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46D407E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Check for correctness of reference drawings.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6E4FD0A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70571D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76EC00D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56EA295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7041405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124DC02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76F8F67B" w14:textId="77777777" w:rsidTr="009F6363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4EFB39FE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6ECB3F2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Sections and details are correctly cross-referenced.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11C00942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F2FE14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3AE11789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850C0F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7D0736D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18CFCD0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0BF5605B" w14:textId="77777777" w:rsidTr="009F6363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</w:tcPr>
          <w:p w14:paraId="4814B954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E16B40A" w14:textId="77777777" w:rsidR="00C437A6" w:rsidRPr="006E500E" w:rsidRDefault="00AF403E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 xml:space="preserve">Does the layout confirm the </w:t>
            </w:r>
            <w:r w:rsidR="00C437A6" w:rsidRPr="006E500E">
              <w:rPr>
                <w:rFonts w:ascii="FS Albert Arabic" w:hAnsi="FS Albert Arabic" w:cs="FS Albert Arabic"/>
                <w:color w:val="000000"/>
              </w:rPr>
              <w:t xml:space="preserve">availability of the standard installation and mounting details </w:t>
            </w:r>
            <w:r w:rsidR="00B3035D" w:rsidRPr="006E500E">
              <w:rPr>
                <w:rFonts w:ascii="FS Albert Arabic" w:hAnsi="FS Albert Arabic" w:cs="FS Albert Arabic"/>
                <w:color w:val="000000"/>
              </w:rPr>
              <w:t>of</w:t>
            </w:r>
            <w:r w:rsidR="00C437A6" w:rsidRPr="006E500E">
              <w:rPr>
                <w:rFonts w:ascii="FS Albert Arabic" w:hAnsi="FS Albert Arabic" w:cs="FS Albert Arabic"/>
                <w:color w:val="000000"/>
              </w:rPr>
              <w:t xml:space="preserve"> Light Fixtures and Power outlets</w:t>
            </w:r>
            <w:r w:rsidR="00B3035D" w:rsidRPr="006E500E">
              <w:rPr>
                <w:rFonts w:ascii="FS Albert Arabic" w:hAnsi="FS Albert Arabic" w:cs="FS Albert Arabic"/>
                <w:color w:val="000000"/>
              </w:rPr>
              <w:t xml:space="preserve"> as required by the specialist</w:t>
            </w:r>
            <w:r w:rsidR="00C437A6" w:rsidRPr="006E500E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2805CC62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17EA2E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723BF61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015DCF52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06E7238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6C4AC85C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18BDDD1F" w14:textId="77777777" w:rsidTr="009F6363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F7E46B8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A6BDB83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 circuit number on the light Fixtures and Receptacles verified against the Panel Schedules?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66D0DBD2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58E0012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63A5AB3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5A781B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6627ACD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1B1F3EE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4C993AD4" w14:textId="77777777" w:rsidTr="009F6363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14:paraId="46D8ABA1" w14:textId="77777777" w:rsidR="00C437A6" w:rsidRPr="006E500E" w:rsidRDefault="00C437A6" w:rsidP="00C437A6">
            <w:pPr>
              <w:spacing w:before="60" w:after="60"/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  <w:lastRenderedPageBreak/>
              <w:t>Design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013D104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C6D0F0"/>
            <w:vAlign w:val="center"/>
          </w:tcPr>
          <w:p w14:paraId="1EA5ACD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C6D0F0"/>
            <w:vAlign w:val="center"/>
          </w:tcPr>
          <w:p w14:paraId="54E4670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59527D3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BCCF00"/>
            <w:vAlign w:val="center"/>
          </w:tcPr>
          <w:p w14:paraId="4C9A38D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BCCF00"/>
            <w:vAlign w:val="center"/>
          </w:tcPr>
          <w:p w14:paraId="5382663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437A6" w:rsidRPr="006E500E" w14:paraId="06E3B604" w14:textId="77777777" w:rsidTr="009F6363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2D72BCD8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5C37E8A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Lighting fixture types suitable for the application and comply with project requirements?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57DA465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6BC8E85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585698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3A2E54D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1E7A363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517EC1F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716086F6" w14:textId="77777777" w:rsidTr="009F6363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68CA5B0B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613998D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</w:rPr>
              <w:t>Has LED lighting applied to reduce energy consumption and time between re-lamping for when operating life economics are applicable?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28F686EC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14A2D74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462902C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2E5C532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26EFB8B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558F313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626F8DD9" w14:textId="77777777" w:rsidTr="009F6363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1F26861A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3F35B4E" w14:textId="2848570C" w:rsidR="00C437A6" w:rsidRPr="006E500E" w:rsidRDefault="00C437A6" w:rsidP="00427E1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Ha</w:t>
            </w:r>
            <w:r w:rsidR="00427E11" w:rsidRPr="006E500E">
              <w:rPr>
                <w:rFonts w:ascii="FS Albert Arabic" w:hAnsi="FS Albert Arabic" w:cs="FS Albert Arabic"/>
                <w:color w:val="000000"/>
              </w:rPr>
              <w:t>s</w:t>
            </w:r>
            <w:r w:rsidRPr="006E500E">
              <w:rPr>
                <w:rFonts w:ascii="FS Albert Arabic" w:hAnsi="FS Albert Arabic" w:cs="FS Albert Arabic"/>
                <w:color w:val="000000"/>
              </w:rPr>
              <w:t xml:space="preserve"> the voltage drop considerations followed in sizing the wire (feeder/homerun as well as branch circuit) for the lighting and power system?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4A027A3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5C17FA6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EEF355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59DEFDBC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5AB9040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06DCDF4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38403AD8" w14:textId="77777777" w:rsidTr="009F6363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6CA1A7DA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0B1573A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</w:rPr>
              <w:t>Are the layout and design considered the review criteria regarding location of standby or emergency power sources?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7E6BF77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F00FD8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3409E1C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7A26832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2833BE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6F9EC032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1B005E6F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31E53E7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D8579D2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 lighting calculations checked and the number/type of lighting fixture shown on the layout agree with the calculations?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549F29E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917811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5C0716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12CC383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F966D9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08F786F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4268D381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78339978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E9385EE" w14:textId="6784EF6E" w:rsidR="00C437A6" w:rsidRPr="006E500E" w:rsidRDefault="00C437A6" w:rsidP="004507F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 xml:space="preserve">Are the light fixtures type, model and locations coordinated with the </w:t>
            </w:r>
            <w:r w:rsidR="00427E11" w:rsidRPr="006E500E">
              <w:rPr>
                <w:rFonts w:ascii="FS Albert Arabic" w:hAnsi="FS Albert Arabic" w:cs="FS Albert Arabic"/>
                <w:color w:val="000000"/>
              </w:rPr>
              <w:t>Architectural Layout</w:t>
            </w:r>
            <w:r w:rsidRPr="006E500E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2C85E6A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27EF9EB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2EA8B5D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1954A70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5F98EB5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088A72F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67D99A6C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4A86E609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433CFDF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 location and elevation of the lighting fixtures avoiding shadows from other obstructions?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42BA675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41C545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4DDB991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7C8CF63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46CFC87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2C4B827C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0DF8773B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22061719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EB0E934" w14:textId="7A8001C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</w:rPr>
              <w:t>Is the</w:t>
            </w:r>
            <w:r w:rsidR="00427E11" w:rsidRPr="006E500E">
              <w:rPr>
                <w:rFonts w:ascii="FS Albert Arabic" w:hAnsi="FS Albert Arabic" w:cs="FS Albert Arabic"/>
              </w:rPr>
              <w:t xml:space="preserve"> lighting</w:t>
            </w:r>
            <w:r w:rsidRPr="006E500E">
              <w:rPr>
                <w:rFonts w:ascii="FS Albert Arabic" w:hAnsi="FS Albert Arabic" w:cs="FS Albert Arabic"/>
              </w:rPr>
              <w:t xml:space="preserve"> layout affected by lighting types that have restrike time criteria, or turn on time durations?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43EF68E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529826C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3215923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0097189C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F97B6D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3A4F443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7A1815AD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002BAF9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3CBA032" w14:textId="1D97B301" w:rsidR="00C437A6" w:rsidRPr="006E500E" w:rsidRDefault="00EB5D28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</w:rPr>
              <w:t>Does</w:t>
            </w:r>
            <w:r w:rsidR="00C437A6" w:rsidRPr="006E500E">
              <w:rPr>
                <w:rFonts w:ascii="FS Albert Arabic" w:hAnsi="FS Albert Arabic" w:cs="FS Albert Arabic"/>
              </w:rPr>
              <w:t xml:space="preserve"> the lighting layout prepared with special criteria, such as Security </w:t>
            </w:r>
            <w:r w:rsidR="00427E11" w:rsidRPr="006E500E">
              <w:rPr>
                <w:rFonts w:ascii="FS Albert Arabic" w:hAnsi="FS Albert Arabic" w:cs="FS Albert Arabic"/>
              </w:rPr>
              <w:t xml:space="preserve">System </w:t>
            </w:r>
            <w:r w:rsidR="00C437A6" w:rsidRPr="006E500E">
              <w:rPr>
                <w:rFonts w:ascii="FS Albert Arabic" w:hAnsi="FS Albert Arabic" w:cs="FS Albert Arabic"/>
              </w:rPr>
              <w:t>shall consider both horizontal and vertical lighting level requirements.  (the requirements are related to CCTV, camera, or electronic or operator surveillance locations)?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45CD91C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A5E638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21DCD0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1C50217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491FF552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6A131BA2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4BD8180F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9048968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E18227E" w14:textId="56EFEA9D" w:rsidR="00C437A6" w:rsidRPr="006E500E" w:rsidRDefault="00C437A6" w:rsidP="00B211C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</w:t>
            </w:r>
            <w:r w:rsidR="00B211CE" w:rsidRPr="006E500E">
              <w:rPr>
                <w:rFonts w:ascii="FS Albert Arabic" w:hAnsi="FS Albert Arabic" w:cs="FS Albert Arabic"/>
                <w:color w:val="000000"/>
              </w:rPr>
              <w:t xml:space="preserve"> lighting </w:t>
            </w:r>
            <w:r w:rsidRPr="006E500E">
              <w:rPr>
                <w:rFonts w:ascii="FS Albert Arabic" w:hAnsi="FS Albert Arabic" w:cs="FS Albert Arabic"/>
                <w:color w:val="000000"/>
              </w:rPr>
              <w:t>layout specified the requirements of the controller (Lighting Control Panel, BMS and Dimmer System) for the light fixtures (If, applicable)?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4EEFE8B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64C0272C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3AABA9A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697A63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62D030D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67EEB66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4CEA0494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C1FC959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A7C2344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 circuits loaded uniformly and ensure the load balancing on each phase (both lighting/power system)?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7761A99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8B2EC8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0329C52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747D1A3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7E64BBC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7983B60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7653AF45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48BE6EDE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CB010F7" w14:textId="6733C15E" w:rsidR="00C437A6" w:rsidRPr="006E500E" w:rsidRDefault="007F1A59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 xml:space="preserve">Are the location or distance of the </w:t>
            </w:r>
            <w:r w:rsidRPr="006E500E">
              <w:rPr>
                <w:rFonts w:ascii="FS Albert Arabic" w:hAnsi="FS Albert Arabic" w:cs="FS Albert Arabic"/>
              </w:rPr>
              <w:t>convenience receptacles/power outlets on or near wet areas maintained as per the standard, the project and statuary requirements?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1987B72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68A7B29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09A3908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2EBC96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0A9A702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61CC513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03CB934B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377EE8B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B07035E" w14:textId="173F248F" w:rsidR="00C437A6" w:rsidRPr="006E500E" w:rsidRDefault="007F1A59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 number of power outlets on the circuits as per the local standards,</w:t>
            </w:r>
            <w:r w:rsidRPr="006E500E">
              <w:rPr>
                <w:rFonts w:ascii="FS Albert Arabic" w:hAnsi="FS Albert Arabic" w:cs="FS Albert Arabic"/>
                <w:color w:val="FF0000"/>
              </w:rPr>
              <w:t xml:space="preserve"> </w:t>
            </w:r>
            <w:r w:rsidRPr="006E500E">
              <w:rPr>
                <w:rFonts w:ascii="FS Albert Arabic" w:hAnsi="FS Albert Arabic" w:cs="FS Albert Arabic"/>
              </w:rPr>
              <w:t>statuary requirements and project specification?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471901D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25679282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16C481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0215688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0A58C1C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0A0F30B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5EB20435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3DE53C8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340E0AF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</w:rPr>
              <w:t>Are the power outlets located near or on wet areas protected by GFCI Circuit Breakers?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1AF87DA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49F8D99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6ABF531C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48E4454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78432C3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4403BE8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6DC05458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E584F0D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CDD91D8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 color codes specified for the wiring accessories (both the Lighting and power system)?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6B30E98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4E7AD22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58DC14E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0E1BB93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589E3DA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49AF864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37FCE6FE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670B766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D38683F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Wiring through switches is properly shown and identified.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6804087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DC56CF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9F1E7E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7059FD7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475D2CF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5C94152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3EEB6B76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7C3665FA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DF32181" w14:textId="4391E5A1" w:rsidR="00C437A6" w:rsidRPr="006E500E" w:rsidRDefault="00C437A6" w:rsidP="007F1A59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</w:rPr>
              <w:t>Are</w:t>
            </w:r>
            <w:r w:rsidR="007F1A59" w:rsidRPr="006E500E">
              <w:rPr>
                <w:rFonts w:ascii="FS Albert Arabic" w:hAnsi="FS Albert Arabic" w:cs="FS Albert Arabic"/>
              </w:rPr>
              <w:t xml:space="preserve"> the light fixtures</w:t>
            </w:r>
            <w:r w:rsidRPr="006E500E">
              <w:rPr>
                <w:rFonts w:ascii="FS Albert Arabic" w:hAnsi="FS Albert Arabic" w:cs="FS Albert Arabic"/>
              </w:rPr>
              <w:t xml:space="preserve"> located for re-lamping accessibility?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03592B1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ED76B1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7934721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C09347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82FADB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18278379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104FCCB3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88651AD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3F84274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</w:rPr>
            </w:pPr>
            <w:r w:rsidRPr="006E500E">
              <w:rPr>
                <w:rFonts w:ascii="FS Albert Arabic" w:hAnsi="FS Albert Arabic" w:cs="FS Albert Arabic"/>
              </w:rPr>
              <w:t>Is shielding required to restrict light scatter upward for aircraft or surrounding facilities, roads, neighbors, etc.?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6619FF2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E5D8E8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363175FC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22880D1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586A8B8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0A76F2D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31A54AC5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06C9C48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1B46B45" w14:textId="6CC42EDE" w:rsidR="00C437A6" w:rsidRPr="006E500E" w:rsidRDefault="00C437A6" w:rsidP="007F1A59">
            <w:pPr>
              <w:jc w:val="left"/>
              <w:rPr>
                <w:rFonts w:ascii="FS Albert Arabic" w:hAnsi="FS Albert Arabic" w:cs="FS Albert Arabic"/>
              </w:rPr>
            </w:pPr>
            <w:r w:rsidRPr="006E500E">
              <w:rPr>
                <w:rFonts w:ascii="FS Albert Arabic" w:hAnsi="FS Albert Arabic" w:cs="FS Albert Arabic"/>
              </w:rPr>
              <w:t>Review</w:t>
            </w:r>
            <w:r w:rsidR="007F1A59" w:rsidRPr="006E500E">
              <w:rPr>
                <w:rFonts w:ascii="FS Albert Arabic" w:hAnsi="FS Albert Arabic" w:cs="FS Albert Arabic"/>
              </w:rPr>
              <w:t xml:space="preserve"> the </w:t>
            </w:r>
            <w:r w:rsidRPr="006E500E">
              <w:rPr>
                <w:rFonts w:ascii="FS Albert Arabic" w:hAnsi="FS Albert Arabic" w:cs="FS Albert Arabic"/>
              </w:rPr>
              <w:t>lighting fixture placement with regard to personnel safety and any special tasks.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41840C3C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1D62F4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0E10D6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24CB713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2BC2810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5FDCB8A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6CBF5C8F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2D322875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846CF84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Lighting fixture details requiring special supports have been coordinated with structural discipline.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4F93F1F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9B56F1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407466B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4C95DA9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2BEFB7B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2667875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4632FDA4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44EB8E3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B179556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Lighting/power system voltage and equipment operational voltage are compatible.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32C8D8E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5E364639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6330E1E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5575C0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6372046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281EF1E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45ACCA2B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2D394470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9033796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 xml:space="preserve">Adequate sealing/protection features have been provided for trays and </w:t>
            </w:r>
            <w:proofErr w:type="spellStart"/>
            <w:r w:rsidRPr="006E500E">
              <w:rPr>
                <w:rFonts w:ascii="FS Albert Arabic" w:hAnsi="FS Albert Arabic" w:cs="FS Albert Arabic"/>
                <w:color w:val="000000"/>
              </w:rPr>
              <w:t>Trunking</w:t>
            </w:r>
            <w:proofErr w:type="spellEnd"/>
            <w:r w:rsidRPr="006E500E">
              <w:rPr>
                <w:rFonts w:ascii="FS Albert Arabic" w:hAnsi="FS Albert Arabic" w:cs="FS Albert Arabic"/>
                <w:color w:val="000000"/>
              </w:rPr>
              <w:t xml:space="preserve">/conduits passing through the floors, ceiling, fire barriers. 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5B78202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2A75530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71FF007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5EC2D08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72C643C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3B22EB6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4B38635B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0D4BCF9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C625EC5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Adequate emergency lighting/exit signs, etc. have been provided for egress. Location of exit signs, escape lighting, convenience receptacles &amp; switches are convenient from safety and operational considerations.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74DA7BE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CCFA8E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458E8B7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088A2CD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7E6828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21295F4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19028CE0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4D4887FA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2956D90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Verify the light fixtures and power outlets installed in hazardous areas are suitable for the service &amp; lighting &amp; Power panel boards have seal where required by area classification.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6999352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35992582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4F40CE3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04349DC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7194B34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70AF880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2027FBC0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1E32B7E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3084A81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Check fixture obvious interferences with cable tray, piping, equipment and HVAC ducting &amp; ensure fixtures have provisions for access.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001F068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4149ACA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42714D1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0FA6A1E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069EDAA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17367B6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4F4F8366" w14:textId="77777777" w:rsidTr="009F6363">
        <w:trPr>
          <w:trHeight w:val="107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14:paraId="38F1C17A" w14:textId="77777777" w:rsidR="00C437A6" w:rsidRPr="006E500E" w:rsidRDefault="00C437A6" w:rsidP="00C437A6">
            <w:pPr>
              <w:spacing w:before="60" w:after="60"/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2D983F29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C6D0F0"/>
            <w:vAlign w:val="center"/>
          </w:tcPr>
          <w:p w14:paraId="44BBD99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C6D0F0"/>
            <w:vAlign w:val="center"/>
          </w:tcPr>
          <w:p w14:paraId="7596691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26497F6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BCCF00"/>
            <w:vAlign w:val="center"/>
          </w:tcPr>
          <w:p w14:paraId="6CA95E2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BCCF00"/>
            <w:vAlign w:val="center"/>
          </w:tcPr>
          <w:p w14:paraId="388E89F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437A6" w:rsidRPr="006E500E" w14:paraId="5DBF8057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870C283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8E2E8FD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Lighting fixture schedule indicates all fixture(s) information per layout &amp; calculations.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1411241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0A2CC6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3087F51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AD2486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2030511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78A49A4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26D34098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6AB6ED6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9C7CA6E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Home Runs for lighting circuits are identified by circuit number and verified against panel schedule.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10ADAAC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717CDBA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5E033CD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3D42776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9EB55B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144499F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6FCF9F57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161D2F9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0E7666F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Sufficient space is provided between suspended ceilings and duct work/piping/sprinkler system to remove/insert fixtures.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7851913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6C3C72D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660ECB8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0A27B5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5461AFA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429BD88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53E7BD61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B20D20E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52729E6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Lighting conduits up process columns are supported from ladder clips and not from vessel walls.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4A7F029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5944BB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252A00B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576AB77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40D062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72B2E42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461AC5CB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7C590CF9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F53AB62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Installation details of fixtures are properly selected, identified, and quantities verified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47E2C36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616F9A3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17D031C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03ED00B3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64076F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6221CF4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6CEB4651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C22CA27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DB1DFA2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Multiple fixtures are provided near rotating equipment with each fixture circuited to a different phase to avoid the optical effect.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1BDD1CC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0CA69AE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6E9031E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2CD76367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5E0D4341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3DD9F07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3BA89795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8F59501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061F958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Check that fixtures are alternated between more than one circuit in an area to insure diversity within the area.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69A75E5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54DBF4D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154DD5B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660DC5D8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396BD7EB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7947342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15F3A570" w14:textId="77777777" w:rsidTr="009F6363">
        <w:trPr>
          <w:trHeight w:val="107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14:paraId="4DCBF9AF" w14:textId="77777777" w:rsidR="00C437A6" w:rsidRPr="006E500E" w:rsidRDefault="00C437A6" w:rsidP="00C437A6">
            <w:pPr>
              <w:spacing w:before="60" w:after="60"/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</w:pPr>
            <w:r w:rsidRPr="006E500E">
              <w:rPr>
                <w:rFonts w:ascii="FS Albert Arabic" w:hAnsi="FS Albert Arabic" w:cs="FS Albert Arabic"/>
                <w:b/>
                <w:bCs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25367E2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C6D0F0"/>
            <w:vAlign w:val="center"/>
          </w:tcPr>
          <w:p w14:paraId="36924DE6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C6D0F0"/>
            <w:vAlign w:val="center"/>
          </w:tcPr>
          <w:p w14:paraId="25C33F1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4E57C9E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BCCF00"/>
            <w:vAlign w:val="center"/>
          </w:tcPr>
          <w:p w14:paraId="18E911B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BCCF00"/>
            <w:vAlign w:val="center"/>
          </w:tcPr>
          <w:p w14:paraId="405848F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C437A6" w:rsidRPr="006E500E" w14:paraId="7FCAD6F5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F1E89A3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19304CA" w14:textId="15759CFF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Control/operational philosophy (especially for critical areas</w:t>
            </w:r>
            <w:r w:rsidR="007F1A59" w:rsidRPr="006E500E">
              <w:rPr>
                <w:rFonts w:ascii="FS Albert Arabic" w:hAnsi="FS Albert Arabic" w:cs="FS Albert Arabic"/>
                <w:color w:val="000000"/>
              </w:rPr>
              <w:t xml:space="preserve"> and conference room</w:t>
            </w:r>
            <w:r w:rsidRPr="006E500E">
              <w:rPr>
                <w:rFonts w:ascii="FS Albert Arabic" w:hAnsi="FS Albert Arabic" w:cs="FS Albert Arabic"/>
                <w:color w:val="000000"/>
              </w:rPr>
              <w:t>) has been specified.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502B734D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2DF33A79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67170434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79092D5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701D0C0A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2563C6B5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6BDC7F49" w14:textId="77777777" w:rsidTr="009F6363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23A5609A" w14:textId="77777777" w:rsidR="00C437A6" w:rsidRPr="006E500E" w:rsidRDefault="00C437A6" w:rsidP="00C437A6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A77C77E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6E500E">
              <w:rPr>
                <w:rFonts w:ascii="FS Albert Arabic" w:hAnsi="FS Albert Arabic" w:cs="FS Albert Arabic"/>
                <w:color w:val="000000"/>
              </w:rPr>
              <w:t>Are the light fixtures and Receptacles or power outlets are tagged as specified on the project procedure?</w:t>
            </w:r>
          </w:p>
        </w:tc>
        <w:tc>
          <w:tcPr>
            <w:tcW w:w="494" w:type="dxa"/>
            <w:shd w:val="clear" w:color="auto" w:fill="C6D0F0"/>
            <w:vAlign w:val="center"/>
          </w:tcPr>
          <w:p w14:paraId="002CF48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shd w:val="clear" w:color="auto" w:fill="C6D0F0"/>
            <w:vAlign w:val="center"/>
          </w:tcPr>
          <w:p w14:paraId="57AEC5E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C6D0F0"/>
            <w:vAlign w:val="center"/>
          </w:tcPr>
          <w:p w14:paraId="66E9F77E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9" w:type="dxa"/>
            <w:gridSpan w:val="2"/>
            <w:shd w:val="clear" w:color="auto" w:fill="BCCF00"/>
            <w:vAlign w:val="center"/>
          </w:tcPr>
          <w:p w14:paraId="38C89230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5" w:type="dxa"/>
            <w:shd w:val="clear" w:color="auto" w:fill="BCCF00"/>
            <w:vAlign w:val="center"/>
          </w:tcPr>
          <w:p w14:paraId="019D071F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" w:type="dxa"/>
            <w:shd w:val="clear" w:color="auto" w:fill="BCCF00"/>
            <w:vAlign w:val="center"/>
          </w:tcPr>
          <w:p w14:paraId="0026CEE9" w14:textId="77777777" w:rsidR="00C437A6" w:rsidRPr="006E500E" w:rsidRDefault="00C437A6" w:rsidP="00C437A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208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437A6" w:rsidRPr="006E500E" w14:paraId="4A6CF678" w14:textId="77777777" w:rsidTr="009F6363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050BF32B" w14:textId="77777777" w:rsidR="00C437A6" w:rsidRPr="006E500E" w:rsidRDefault="00C437A6" w:rsidP="00C437A6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6E500E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290" w:type="dxa"/>
            <w:shd w:val="clear" w:color="auto" w:fill="D9D9D9" w:themeFill="background1" w:themeFillShade="D9"/>
            <w:vAlign w:val="center"/>
          </w:tcPr>
          <w:p w14:paraId="367C65F4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FFFFFF" w:themeColor="background1"/>
              </w:rPr>
            </w:pPr>
            <w:r w:rsidRPr="006E500E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6E500E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5058" w:type="dxa"/>
            <w:gridSpan w:val="9"/>
            <w:shd w:val="clear" w:color="auto" w:fill="D9D9D9" w:themeFill="background1" w:themeFillShade="D9"/>
            <w:vAlign w:val="center"/>
          </w:tcPr>
          <w:p w14:paraId="5D60175B" w14:textId="77777777" w:rsidR="00C437A6" w:rsidRPr="006E500E" w:rsidRDefault="00C437A6" w:rsidP="00C437A6">
            <w:pPr>
              <w:ind w:left="-102" w:right="-73"/>
              <w:jc w:val="left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6E500E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C437A6" w:rsidRPr="006E500E" w14:paraId="3E255A06" w14:textId="77777777" w:rsidTr="00D25272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51382F76" w14:textId="77777777" w:rsidR="00C437A6" w:rsidRPr="006E500E" w:rsidRDefault="00C437A6" w:rsidP="00C437A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14:paraId="7381A1D9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058" w:type="dxa"/>
            <w:gridSpan w:val="9"/>
            <w:shd w:val="clear" w:color="auto" w:fill="auto"/>
            <w:vAlign w:val="center"/>
          </w:tcPr>
          <w:p w14:paraId="4F2AF5D2" w14:textId="77777777" w:rsidR="00C437A6" w:rsidRPr="006E500E" w:rsidRDefault="00C437A6" w:rsidP="00C437A6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C437A6" w:rsidRPr="006E500E" w14:paraId="4FACD996" w14:textId="77777777" w:rsidTr="00D25272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9FB5EC3" w14:textId="77777777" w:rsidR="00C437A6" w:rsidRPr="006E500E" w:rsidRDefault="00C437A6" w:rsidP="00C437A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14:paraId="7B6F3CB9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058" w:type="dxa"/>
            <w:gridSpan w:val="9"/>
            <w:shd w:val="clear" w:color="auto" w:fill="auto"/>
            <w:vAlign w:val="center"/>
          </w:tcPr>
          <w:p w14:paraId="757975E5" w14:textId="77777777" w:rsidR="00C437A6" w:rsidRPr="006E500E" w:rsidRDefault="00C437A6" w:rsidP="00C437A6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C437A6" w:rsidRPr="006E500E" w14:paraId="2BCFC9C8" w14:textId="77777777" w:rsidTr="00D25272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5243206" w14:textId="77777777" w:rsidR="00C437A6" w:rsidRPr="006E500E" w:rsidRDefault="00C437A6" w:rsidP="00C437A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14:paraId="489FE48C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058" w:type="dxa"/>
            <w:gridSpan w:val="9"/>
            <w:shd w:val="clear" w:color="auto" w:fill="auto"/>
            <w:vAlign w:val="center"/>
          </w:tcPr>
          <w:p w14:paraId="390FBCEE" w14:textId="77777777" w:rsidR="00C437A6" w:rsidRPr="006E500E" w:rsidRDefault="00C437A6" w:rsidP="00C437A6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C437A6" w:rsidRPr="006E500E" w14:paraId="38803377" w14:textId="77777777" w:rsidTr="00D25272">
        <w:trPr>
          <w:trHeight w:val="107"/>
        </w:trPr>
        <w:tc>
          <w:tcPr>
            <w:tcW w:w="486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D7CD6E5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5058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4CF5D9" w14:textId="77777777" w:rsidR="00C437A6" w:rsidRPr="006E500E" w:rsidRDefault="00C437A6" w:rsidP="00C437A6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E500E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C437A6" w:rsidRPr="006E500E" w14:paraId="0C50A255" w14:textId="77777777" w:rsidTr="00D25272">
        <w:trPr>
          <w:trHeight w:val="517"/>
        </w:trPr>
        <w:tc>
          <w:tcPr>
            <w:tcW w:w="48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29432776" w14:textId="77777777" w:rsidR="00C437A6" w:rsidRPr="006E500E" w:rsidRDefault="00C437A6" w:rsidP="00C437A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058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104D9B6F" w14:textId="77777777" w:rsidR="00C437A6" w:rsidRPr="006E500E" w:rsidRDefault="00C437A6" w:rsidP="00C437A6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0C70426A" w14:textId="77777777" w:rsidR="00722FD6" w:rsidRPr="006E500E" w:rsidRDefault="00722FD6" w:rsidP="00FE6CC9">
      <w:pPr>
        <w:pStyle w:val="BodyNormal"/>
        <w:rPr>
          <w:rFonts w:ascii="FS Albert Arabic" w:hAnsi="FS Albert Arabic" w:cs="FS Albert Arabic"/>
        </w:rPr>
      </w:pPr>
    </w:p>
    <w:sectPr w:rsidR="00722FD6" w:rsidRPr="006E500E" w:rsidSect="002473F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ACF2F" w14:textId="77777777" w:rsidR="00F208F4" w:rsidRDefault="00F208F4">
      <w:r>
        <w:separator/>
      </w:r>
    </w:p>
    <w:p w14:paraId="7ECB2C37" w14:textId="77777777" w:rsidR="00F208F4" w:rsidRDefault="00F208F4"/>
  </w:endnote>
  <w:endnote w:type="continuationSeparator" w:id="0">
    <w:p w14:paraId="7A122E0B" w14:textId="77777777" w:rsidR="00F208F4" w:rsidRDefault="00F208F4">
      <w:r>
        <w:continuationSeparator/>
      </w:r>
    </w:p>
    <w:p w14:paraId="267D49FE" w14:textId="77777777" w:rsidR="00F208F4" w:rsidRDefault="00F20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E904A" w14:textId="77777777" w:rsidR="00B211CE" w:rsidRPr="0096398D" w:rsidRDefault="00B211CE" w:rsidP="0096398D">
    <w:pPr>
      <w:pStyle w:val="Footer"/>
      <w:jc w:val="left"/>
      <w:rPr>
        <w:sz w:val="16"/>
        <w:szCs w:val="16"/>
        <w:lang w:val="en-AU"/>
      </w:rPr>
    </w:pPr>
  </w:p>
  <w:p w14:paraId="563DBAC1" w14:textId="083AE5FB" w:rsidR="00EB514D" w:rsidRPr="00F92124" w:rsidRDefault="00EB514D" w:rsidP="00EB514D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B6BA5" wp14:editId="7B2D694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D054ED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30CC890E626041B7BA7E1086910245D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6F8800E0B1154A539757DD617B351AA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6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6</w:t>
    </w:r>
    <w:r w:rsidRPr="00EA7ADF">
      <w:rPr>
        <w:rFonts w:cs="Arial"/>
        <w:color w:val="7A8D95"/>
        <w:sz w:val="16"/>
        <w:szCs w:val="16"/>
      </w:rPr>
      <w:fldChar w:fldCharType="end"/>
    </w:r>
  </w:p>
  <w:p w14:paraId="1932600C" w14:textId="77777777" w:rsidR="00EB514D" w:rsidRDefault="00EB514D" w:rsidP="00EB514D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C9B6F59" w14:textId="77777777" w:rsidR="00EB514D" w:rsidRPr="006900D0" w:rsidRDefault="00EB514D" w:rsidP="00EB514D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0DB56648" w14:textId="77777777" w:rsidR="00B211CE" w:rsidRPr="009F6363" w:rsidRDefault="00B211CE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56247" w14:textId="77777777" w:rsidR="00B211CE" w:rsidRPr="0096398D" w:rsidRDefault="00B211CE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B211CE" w14:paraId="160B4B0F" w14:textId="77777777" w:rsidTr="00D2094D">
      <w:trPr>
        <w:jc w:val="center"/>
      </w:trPr>
      <w:tc>
        <w:tcPr>
          <w:tcW w:w="3115" w:type="dxa"/>
        </w:tcPr>
        <w:p w14:paraId="6F4838AC" w14:textId="5B86BBA1" w:rsidR="00B211CE" w:rsidRDefault="00F208F4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211CE">
                <w:rPr>
                  <w:sz w:val="16"/>
                  <w:szCs w:val="16"/>
                  <w:lang w:val="en-AU"/>
                </w:rPr>
                <w:t>EPM-KEE-TP-000001</w:t>
              </w:r>
            </w:sdtContent>
          </w:sdt>
          <w:r w:rsidR="00B211CE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4A08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40B31A7E" w14:textId="77777777" w:rsidR="00B211CE" w:rsidRDefault="00B211CE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320C1EED" w14:textId="5C4026E5" w:rsidR="00B211CE" w:rsidRDefault="00B211CE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B211CE" w14:paraId="42065FED" w14:textId="77777777" w:rsidTr="00D2094D">
      <w:trPr>
        <w:jc w:val="center"/>
      </w:trPr>
      <w:tc>
        <w:tcPr>
          <w:tcW w:w="9345" w:type="dxa"/>
          <w:gridSpan w:val="3"/>
        </w:tcPr>
        <w:p w14:paraId="4A4B3393" w14:textId="77777777" w:rsidR="00B211CE" w:rsidRPr="00583BAF" w:rsidRDefault="00B211CE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099AD28E" w14:textId="77777777" w:rsidR="00B211CE" w:rsidRPr="00583BAF" w:rsidRDefault="00B211CE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4252D" w14:textId="77777777" w:rsidR="00F208F4" w:rsidRDefault="00F208F4">
      <w:r>
        <w:separator/>
      </w:r>
    </w:p>
    <w:p w14:paraId="3E63007F" w14:textId="77777777" w:rsidR="00F208F4" w:rsidRDefault="00F208F4"/>
  </w:footnote>
  <w:footnote w:type="continuationSeparator" w:id="0">
    <w:p w14:paraId="4247383F" w14:textId="77777777" w:rsidR="00F208F4" w:rsidRDefault="00F208F4">
      <w:r>
        <w:continuationSeparator/>
      </w:r>
    </w:p>
    <w:p w14:paraId="41459218" w14:textId="77777777" w:rsidR="00F208F4" w:rsidRDefault="00F208F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B211CE" w:rsidRPr="00F74A08" w14:paraId="026DEB3F" w14:textId="77777777" w:rsidTr="001E29ED">
      <w:tc>
        <w:tcPr>
          <w:tcW w:w="2070" w:type="dxa"/>
        </w:tcPr>
        <w:p w14:paraId="18A144EA" w14:textId="464F63AF" w:rsidR="00B211CE" w:rsidRDefault="00B211CE" w:rsidP="00AC1B11">
          <w:pPr>
            <w:pStyle w:val="HeadingCenter"/>
            <w:jc w:val="both"/>
          </w:pPr>
        </w:p>
      </w:tc>
      <w:tc>
        <w:tcPr>
          <w:tcW w:w="6485" w:type="dxa"/>
          <w:vAlign w:val="center"/>
        </w:tcPr>
        <w:sdt>
          <w:sdtPr>
            <w:rPr>
              <w:rStyle w:val="PageNumber"/>
              <w:bCs/>
              <w:kern w:val="32"/>
              <w:sz w:val="24"/>
              <w:szCs w:val="24"/>
            </w:rPr>
            <w:alias w:val="Title"/>
            <w:tag w:val=""/>
            <w:id w:val="1499547510"/>
            <w:placeholder>
              <w:docPart w:val="6F9EF250ADFA42A7A2D5C424F33394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DDD91E1" w14:textId="7107F4FD" w:rsidR="00B211CE" w:rsidRDefault="00EB514D" w:rsidP="00AC1B11">
              <w:pPr>
                <w:pStyle w:val="CPDocTitle"/>
                <w:rPr>
                  <w:rStyle w:val="HeaderTitleChar"/>
                  <w:b/>
                  <w:bCs w:val="0"/>
                </w:rPr>
              </w:pPr>
              <w:r>
                <w:rPr>
                  <w:rStyle w:val="PageNumber"/>
                  <w:bCs/>
                  <w:kern w:val="32"/>
                  <w:sz w:val="24"/>
                  <w:szCs w:val="24"/>
                </w:rPr>
                <w:t>Lighting &amp; Small Power Layout Checklist</w:t>
              </w:r>
            </w:p>
          </w:sdtContent>
        </w:sdt>
        <w:p w14:paraId="383272E1" w14:textId="77777777" w:rsidR="00B211CE" w:rsidRPr="006A25F8" w:rsidRDefault="00B211CE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4DE68AA1" w14:textId="6EB00DDB" w:rsidR="00B211CE" w:rsidRPr="00AC1B11" w:rsidRDefault="009F6363" w:rsidP="00AC1B1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10178414" wp14:editId="0191BFCE">
          <wp:simplePos x="0" y="0"/>
          <wp:positionH relativeFrom="margin">
            <wp:posOffset>-866775</wp:posOffset>
          </wp:positionH>
          <wp:positionV relativeFrom="paragraph">
            <wp:posOffset>-687705</wp:posOffset>
          </wp:positionV>
          <wp:extent cx="1544320" cy="67627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B211CE" w14:paraId="2E6738CF" w14:textId="77777777" w:rsidTr="002473FC">
      <w:tc>
        <w:tcPr>
          <w:tcW w:w="2070" w:type="dxa"/>
        </w:tcPr>
        <w:p w14:paraId="377568DB" w14:textId="0AFDB851" w:rsidR="00B211CE" w:rsidRDefault="00B211CE" w:rsidP="008D696E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294A490" wp14:editId="015E61D2">
                <wp:simplePos x="0" y="0"/>
                <wp:positionH relativeFrom="column">
                  <wp:posOffset>-654050</wp:posOffset>
                </wp:positionH>
                <wp:positionV relativeFrom="page">
                  <wp:posOffset>-66675</wp:posOffset>
                </wp:positionV>
                <wp:extent cx="1814195" cy="51435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19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1274010350"/>
            <w:placeholder>
              <w:docPart w:val="E2733A04221C4483B48AF009BE7CB64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2E445BB9" w14:textId="02C37AC9" w:rsidR="00B211CE" w:rsidRDefault="009F6363" w:rsidP="008D696E">
              <w:pPr>
                <w:pStyle w:val="CPDocTitle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  <w:lang w:val="en-US"/>
                </w:rPr>
                <w:t>Lighting &amp; Small Power Layout Checklist</w:t>
              </w:r>
            </w:p>
          </w:sdtContent>
        </w:sdt>
        <w:p w14:paraId="0F7FA19A" w14:textId="77777777" w:rsidR="00B211CE" w:rsidRPr="006A25F8" w:rsidRDefault="00B211CE" w:rsidP="008D696E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48FB28F4" w14:textId="77777777" w:rsidR="00B211CE" w:rsidRDefault="00B21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6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7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8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A52F6"/>
    <w:multiLevelType w:val="hybridMultilevel"/>
    <w:tmpl w:val="FE34DA9E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8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1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1"/>
  </w:num>
  <w:num w:numId="5">
    <w:abstractNumId w:val="16"/>
  </w:num>
  <w:num w:numId="6">
    <w:abstractNumId w:val="36"/>
  </w:num>
  <w:num w:numId="7">
    <w:abstractNumId w:val="29"/>
  </w:num>
  <w:num w:numId="8">
    <w:abstractNumId w:val="12"/>
  </w:num>
  <w:num w:numId="9">
    <w:abstractNumId w:val="39"/>
  </w:num>
  <w:num w:numId="10">
    <w:abstractNumId w:val="10"/>
  </w:num>
  <w:num w:numId="11">
    <w:abstractNumId w:val="38"/>
  </w:num>
  <w:num w:numId="12">
    <w:abstractNumId w:val="37"/>
  </w:num>
  <w:num w:numId="13">
    <w:abstractNumId w:val="41"/>
  </w:num>
  <w:num w:numId="14">
    <w:abstractNumId w:val="19"/>
  </w:num>
  <w:num w:numId="15">
    <w:abstractNumId w:val="9"/>
  </w:num>
  <w:num w:numId="16">
    <w:abstractNumId w:val="31"/>
  </w:num>
  <w:num w:numId="17">
    <w:abstractNumId w:val="17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0">
    <w:abstractNumId w:val="24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1">
    <w:abstractNumId w:val="8"/>
  </w:num>
  <w:num w:numId="22">
    <w:abstractNumId w:val="24"/>
    <w:lvlOverride w:ilvl="0">
      <w:startOverride w:val="3"/>
    </w:lvlOverride>
    <w:lvlOverride w:ilvl="1">
      <w:startOverride w:val="5"/>
    </w:lvlOverride>
  </w:num>
  <w:num w:numId="23">
    <w:abstractNumId w:val="42"/>
  </w:num>
  <w:num w:numId="24">
    <w:abstractNumId w:val="15"/>
  </w:num>
  <w:num w:numId="25">
    <w:abstractNumId w:val="13"/>
  </w:num>
  <w:num w:numId="26">
    <w:abstractNumId w:val="30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43"/>
  </w:num>
  <w:num w:numId="36">
    <w:abstractNumId w:val="14"/>
  </w:num>
  <w:num w:numId="37">
    <w:abstractNumId w:val="18"/>
  </w:num>
  <w:num w:numId="38">
    <w:abstractNumId w:val="26"/>
  </w:num>
  <w:num w:numId="39">
    <w:abstractNumId w:val="27"/>
  </w:num>
  <w:num w:numId="40">
    <w:abstractNumId w:val="40"/>
  </w:num>
  <w:num w:numId="41">
    <w:abstractNumId w:val="22"/>
  </w:num>
  <w:num w:numId="42">
    <w:abstractNumId w:val="35"/>
  </w:num>
  <w:num w:numId="43">
    <w:abstractNumId w:val="21"/>
  </w:num>
  <w:num w:numId="44">
    <w:abstractNumId w:val="28"/>
  </w:num>
  <w:num w:numId="45">
    <w:abstractNumId w:val="34"/>
  </w:num>
  <w:num w:numId="46">
    <w:abstractNumId w:val="20"/>
  </w:num>
  <w:num w:numId="47">
    <w:abstractNumId w:val="33"/>
  </w:num>
  <w:num w:numId="4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677C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4C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37D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0BC6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473FC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3F5B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2BA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03A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E11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07F8"/>
    <w:rsid w:val="00451BAB"/>
    <w:rsid w:val="00452D05"/>
    <w:rsid w:val="0045346F"/>
    <w:rsid w:val="00453CB2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53B9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8C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05F9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7E87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E36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1FC5"/>
    <w:rsid w:val="0064280A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6AC2"/>
    <w:rsid w:val="006775D0"/>
    <w:rsid w:val="00680207"/>
    <w:rsid w:val="00680A97"/>
    <w:rsid w:val="00680B5F"/>
    <w:rsid w:val="00681894"/>
    <w:rsid w:val="00683DC3"/>
    <w:rsid w:val="00684601"/>
    <w:rsid w:val="00684688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00E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17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1A59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596E"/>
    <w:rsid w:val="008C7A3A"/>
    <w:rsid w:val="008D2124"/>
    <w:rsid w:val="008D23BA"/>
    <w:rsid w:val="008D335D"/>
    <w:rsid w:val="008D35D9"/>
    <w:rsid w:val="008D4404"/>
    <w:rsid w:val="008D4B2B"/>
    <w:rsid w:val="008D696E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0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2C4E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363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6E7D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8B7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34D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528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403E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1CE"/>
    <w:rsid w:val="00B2164F"/>
    <w:rsid w:val="00B251C9"/>
    <w:rsid w:val="00B25C38"/>
    <w:rsid w:val="00B26B43"/>
    <w:rsid w:val="00B3035D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6688"/>
    <w:rsid w:val="00BC7B42"/>
    <w:rsid w:val="00BD07AF"/>
    <w:rsid w:val="00BD2B3E"/>
    <w:rsid w:val="00BD353B"/>
    <w:rsid w:val="00BD3BBC"/>
    <w:rsid w:val="00BD43FF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086B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37A6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094D"/>
    <w:rsid w:val="00D2144D"/>
    <w:rsid w:val="00D21992"/>
    <w:rsid w:val="00D21A19"/>
    <w:rsid w:val="00D22E95"/>
    <w:rsid w:val="00D25272"/>
    <w:rsid w:val="00D265BA"/>
    <w:rsid w:val="00D32B47"/>
    <w:rsid w:val="00D33C15"/>
    <w:rsid w:val="00D345F2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14D"/>
    <w:rsid w:val="00EB58E6"/>
    <w:rsid w:val="00EB5D28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8F4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167A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4A08"/>
    <w:rsid w:val="00F74D94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92E38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D2094D"/>
    <w:pPr>
      <w:jc w:val="left"/>
    </w:pPr>
    <w:rPr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D2094D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9EF250ADFA42A7A2D5C424F333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839F-51AB-4D00-8BC0-62C6178D0082}"/>
      </w:docPartPr>
      <w:docPartBody>
        <w:p w:rsidR="00C45B13" w:rsidRDefault="00B40D9E" w:rsidP="00B40D9E">
          <w:pPr>
            <w:pStyle w:val="6F9EF250ADFA42A7A2D5C424F33394FA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E2733A04221C4483B48AF009BE7C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A7057-8EF2-4F0B-92CE-73C221DB3F68}"/>
      </w:docPartPr>
      <w:docPartBody>
        <w:p w:rsidR="00AA1433" w:rsidRDefault="00CE6E56" w:rsidP="00CE6E56">
          <w:pPr>
            <w:pStyle w:val="E2733A04221C4483B48AF009BE7CB64C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30CC890E626041B7BA7E10869102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485B-B0C8-4664-8680-655558575BCD}"/>
      </w:docPartPr>
      <w:docPartBody>
        <w:p w:rsidR="00000000" w:rsidRDefault="004F794D" w:rsidP="004F794D">
          <w:pPr>
            <w:pStyle w:val="30CC890E626041B7BA7E1086910245D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F8800E0B1154A539757DD617B35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6CA72-B7DC-4D94-863F-71E7964ACBEF}"/>
      </w:docPartPr>
      <w:docPartBody>
        <w:p w:rsidR="00000000" w:rsidRDefault="004F794D" w:rsidP="004F794D">
          <w:pPr>
            <w:pStyle w:val="6F8800E0B1154A539757DD617B351AA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9E"/>
    <w:rsid w:val="00134FE7"/>
    <w:rsid w:val="0021116C"/>
    <w:rsid w:val="0023037E"/>
    <w:rsid w:val="00363B35"/>
    <w:rsid w:val="00446EAF"/>
    <w:rsid w:val="00481215"/>
    <w:rsid w:val="004F794D"/>
    <w:rsid w:val="00794BAE"/>
    <w:rsid w:val="007B3DED"/>
    <w:rsid w:val="00820C17"/>
    <w:rsid w:val="008476F0"/>
    <w:rsid w:val="008C3789"/>
    <w:rsid w:val="008F7A26"/>
    <w:rsid w:val="00992D6E"/>
    <w:rsid w:val="00A06EAC"/>
    <w:rsid w:val="00A10D41"/>
    <w:rsid w:val="00A9701E"/>
    <w:rsid w:val="00AA1433"/>
    <w:rsid w:val="00B13020"/>
    <w:rsid w:val="00B14FB6"/>
    <w:rsid w:val="00B40D9E"/>
    <w:rsid w:val="00BA62CB"/>
    <w:rsid w:val="00BF6AFA"/>
    <w:rsid w:val="00C45B13"/>
    <w:rsid w:val="00CE6E56"/>
    <w:rsid w:val="00D20C9B"/>
    <w:rsid w:val="00D41F1F"/>
    <w:rsid w:val="00D54DC2"/>
    <w:rsid w:val="00D63842"/>
    <w:rsid w:val="00E9387F"/>
    <w:rsid w:val="00F001BD"/>
    <w:rsid w:val="00F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94D"/>
    <w:rPr>
      <w:color w:val="808080"/>
    </w:rPr>
  </w:style>
  <w:style w:type="paragraph" w:customStyle="1" w:styleId="D0553843E0CC4DE2898431C384DDB405">
    <w:name w:val="D0553843E0CC4DE2898431C384DDB405"/>
  </w:style>
  <w:style w:type="paragraph" w:customStyle="1" w:styleId="44C6BB1A0D2D4C3BA799C9072F0E88A4">
    <w:name w:val="44C6BB1A0D2D4C3BA799C9072F0E88A4"/>
  </w:style>
  <w:style w:type="paragraph" w:customStyle="1" w:styleId="16E99BAD096945B8896972C27703F32B">
    <w:name w:val="16E99BAD096945B8896972C27703F32B"/>
  </w:style>
  <w:style w:type="paragraph" w:customStyle="1" w:styleId="50FB07F7288A49AB8BADBAADB7016D88">
    <w:name w:val="50FB07F7288A49AB8BADBAADB7016D88"/>
  </w:style>
  <w:style w:type="paragraph" w:customStyle="1" w:styleId="0DDFC0693A74440ABA609960FEA42A11">
    <w:name w:val="0DDFC0693A74440ABA609960FEA42A11"/>
  </w:style>
  <w:style w:type="paragraph" w:customStyle="1" w:styleId="6F9EF250ADFA42A7A2D5C424F33394FA">
    <w:name w:val="6F9EF250ADFA42A7A2D5C424F33394FA"/>
    <w:rsid w:val="00B40D9E"/>
  </w:style>
  <w:style w:type="paragraph" w:customStyle="1" w:styleId="E2733A04221C4483B48AF009BE7CB64C">
    <w:name w:val="E2733A04221C4483B48AF009BE7CB64C"/>
    <w:rsid w:val="00CE6E56"/>
  </w:style>
  <w:style w:type="paragraph" w:customStyle="1" w:styleId="30CC890E626041B7BA7E1086910245D0">
    <w:name w:val="30CC890E626041B7BA7E1086910245D0"/>
    <w:rsid w:val="004F794D"/>
  </w:style>
  <w:style w:type="paragraph" w:customStyle="1" w:styleId="6F8800E0B1154A539757DD617B351AA3">
    <w:name w:val="6F8800E0B1154A539757DD617B351AA3"/>
    <w:rsid w:val="004F7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51ADD-48CF-40F2-9BDB-C747627A6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A61B1-7D62-46C0-B9E6-2996D771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6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Lighting &amp; Small Power Layout</vt:lpstr>
    </vt:vector>
  </TitlesOfParts>
  <Company>Bechtel/EDS</Company>
  <LinksUpToDate>false</LinksUpToDate>
  <CharactersWithSpaces>13226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&amp; Small Power Layout Checklist</dc:title>
  <dc:subject>EPM-KEE-TP-000001</dc:subject>
  <dc:creator>Rivamonte, Leonnito (RMP)</dc:creator>
  <cp:keywords>ᅟ</cp:keywords>
  <cp:lastModifiedBy>Alanoud Alheraishy العنود الحريشي</cp:lastModifiedBy>
  <cp:revision>5</cp:revision>
  <cp:lastPrinted>2018-02-11T13:11:00Z</cp:lastPrinted>
  <dcterms:created xsi:type="dcterms:W3CDTF">2021-07-05T05:03:00Z</dcterms:created>
  <dcterms:modified xsi:type="dcterms:W3CDTF">2021-08-02T10:19:00Z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4c054889-c64c-497b-98cc-74e703c99508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